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6B0" w:rsidRDefault="00F82703" w:rsidP="003B77C9">
      <w:pPr>
        <w:ind w:left="284"/>
        <w:rPr>
          <w:rFonts w:ascii="Cambria" w:hAnsi="Cambria"/>
          <w:b/>
          <w:i/>
          <w:color w:val="0000FF"/>
          <w:sz w:val="36"/>
        </w:rPr>
      </w:pPr>
      <w:r w:rsidRPr="003416B0">
        <w:rPr>
          <w:rFonts w:ascii="Cambria" w:hAnsi="Cambria"/>
          <w:b/>
          <w:i/>
          <w:color w:val="0000FF"/>
          <w:sz w:val="36"/>
        </w:rPr>
        <w:t>Приложение № 9</w:t>
      </w:r>
    </w:p>
    <w:tbl>
      <w:tblPr>
        <w:tblpPr w:leftFromText="180" w:rightFromText="180" w:vertAnchor="page" w:horzAnchor="page" w:tblpX="1509" w:tblpY="4772"/>
        <w:tblW w:w="9498" w:type="dxa"/>
        <w:tblLook w:val="0000"/>
      </w:tblPr>
      <w:tblGrid>
        <w:gridCol w:w="1425"/>
        <w:gridCol w:w="8073"/>
      </w:tblGrid>
      <w:tr w:rsidR="003B77C9" w:rsidRPr="003B77C9" w:rsidTr="003B77C9">
        <w:trPr>
          <w:trHeight w:val="983"/>
        </w:trPr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after="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 xml:space="preserve">№ </w:t>
            </w:r>
            <w:proofErr w:type="spellStart"/>
            <w:proofErr w:type="gramStart"/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п</w:t>
            </w:r>
            <w:proofErr w:type="spellEnd"/>
            <w:proofErr w:type="gramEnd"/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/</w:t>
            </w:r>
            <w:proofErr w:type="spellStart"/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п</w:t>
            </w:r>
            <w:proofErr w:type="spellEnd"/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jc w:val="center"/>
              <w:rPr>
                <w:rFonts w:ascii="Georgia" w:hAnsi="Georgia"/>
                <w:b/>
                <w:i/>
                <w:sz w:val="40"/>
                <w:szCs w:val="28"/>
              </w:rPr>
            </w:pPr>
            <w:r w:rsidRPr="003B77C9">
              <w:rPr>
                <w:rFonts w:ascii="Georgia" w:hAnsi="Georgia"/>
                <w:b/>
                <w:i/>
                <w:sz w:val="40"/>
                <w:szCs w:val="28"/>
              </w:rPr>
              <w:t>Элементы исследовательской деятельности</w:t>
            </w:r>
          </w:p>
        </w:tc>
      </w:tr>
      <w:tr w:rsidR="003B77C9" w:rsidRPr="003B77C9" w:rsidTr="003B77C9">
        <w:trPr>
          <w:trHeight w:val="582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систематизация и обобщение полученных знаний</w:t>
            </w:r>
          </w:p>
        </w:tc>
      </w:tr>
      <w:tr w:rsidR="003B77C9" w:rsidRPr="003B77C9" w:rsidTr="003B77C9">
        <w:trPr>
          <w:trHeight w:val="582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умение абстрактно представлять изучаемое явление</w:t>
            </w:r>
          </w:p>
        </w:tc>
      </w:tr>
      <w:tr w:rsidR="003B77C9" w:rsidRPr="003B77C9" w:rsidTr="003B77C9">
        <w:trPr>
          <w:trHeight w:val="873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3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составление структурно - логических схем при выводе основных закономерностей</w:t>
            </w:r>
          </w:p>
        </w:tc>
      </w:tr>
      <w:tr w:rsidR="003B77C9" w:rsidRPr="003B77C9" w:rsidTr="003B77C9">
        <w:trPr>
          <w:trHeight w:val="582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4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составление алгоритма решаемой задачи</w:t>
            </w:r>
          </w:p>
        </w:tc>
      </w:tr>
      <w:tr w:rsidR="003B77C9" w:rsidRPr="003B77C9" w:rsidTr="003B77C9">
        <w:trPr>
          <w:trHeight w:val="1060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5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составление плана предлагаемой практической работы (или сложного плана текста)</w:t>
            </w:r>
          </w:p>
        </w:tc>
      </w:tr>
      <w:tr w:rsidR="003B77C9" w:rsidRPr="003B77C9" w:rsidTr="003B77C9">
        <w:trPr>
          <w:trHeight w:val="873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6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классификация и анализ полученных данных при проведении лабораторных (практических) работ</w:t>
            </w:r>
          </w:p>
        </w:tc>
      </w:tr>
      <w:tr w:rsidR="003B77C9" w:rsidRPr="003B77C9" w:rsidTr="003B77C9">
        <w:trPr>
          <w:trHeight w:val="873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7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поиск информации по предложенному заданию из различных источников</w:t>
            </w:r>
          </w:p>
        </w:tc>
      </w:tr>
      <w:tr w:rsidR="003B77C9" w:rsidRPr="003B77C9" w:rsidTr="003B77C9">
        <w:trPr>
          <w:trHeight w:val="597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77C9" w:rsidRPr="003B77C9" w:rsidRDefault="003B77C9" w:rsidP="003B77C9">
            <w:pPr>
              <w:spacing w:before="240"/>
              <w:jc w:val="center"/>
              <w:rPr>
                <w:rFonts w:ascii="Times New Roman" w:hAnsi="Times New Roman"/>
                <w:b/>
                <w:sz w:val="40"/>
                <w:szCs w:val="28"/>
              </w:rPr>
            </w:pPr>
            <w:r w:rsidRPr="003B77C9">
              <w:rPr>
                <w:rFonts w:ascii="Times New Roman" w:hAnsi="Times New Roman"/>
                <w:b/>
                <w:sz w:val="40"/>
                <w:szCs w:val="28"/>
              </w:rPr>
              <w:t>8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C9" w:rsidRPr="003B77C9" w:rsidRDefault="003B77C9" w:rsidP="003B77C9">
            <w:pPr>
              <w:spacing w:after="0"/>
              <w:rPr>
                <w:rFonts w:ascii="Georgia" w:hAnsi="Georgia"/>
                <w:i/>
                <w:sz w:val="36"/>
                <w:szCs w:val="28"/>
              </w:rPr>
            </w:pPr>
            <w:r w:rsidRPr="003B77C9">
              <w:rPr>
                <w:rFonts w:ascii="Georgia" w:hAnsi="Georgia"/>
                <w:i/>
                <w:sz w:val="36"/>
                <w:szCs w:val="28"/>
              </w:rPr>
              <w:t>описание наблюдаемого физического явления</w:t>
            </w:r>
          </w:p>
        </w:tc>
      </w:tr>
    </w:tbl>
    <w:p w:rsidR="003B77C9" w:rsidRPr="003B77C9" w:rsidRDefault="003B77C9" w:rsidP="003B77C9">
      <w:pPr>
        <w:framePr w:hSpace="180" w:wrap="around" w:vAnchor="page" w:hAnchor="page" w:x="1132" w:y="2365"/>
        <w:jc w:val="center"/>
        <w:rPr>
          <w:rFonts w:ascii="Times New Roman" w:hAnsi="Times New Roman"/>
          <w:b/>
          <w:bCs/>
          <w:sz w:val="44"/>
          <w:szCs w:val="28"/>
        </w:rPr>
      </w:pPr>
      <w:r w:rsidRPr="003B77C9">
        <w:rPr>
          <w:rFonts w:ascii="Times New Roman" w:hAnsi="Times New Roman"/>
          <w:b/>
          <w:bCs/>
          <w:sz w:val="48"/>
          <w:szCs w:val="28"/>
        </w:rPr>
        <w:t xml:space="preserve">Анализ навыков исследовательской деятельности </w:t>
      </w:r>
    </w:p>
    <w:p w:rsidR="00F6729E" w:rsidRDefault="003416B0" w:rsidP="00977100">
      <w:pPr>
        <w:rPr>
          <w:rFonts w:ascii="Times New Roman" w:hAnsi="Times New Roman"/>
          <w:b/>
          <w:bCs/>
          <w:sz w:val="40"/>
          <w:szCs w:val="28"/>
        </w:rPr>
      </w:pPr>
      <w:r>
        <w:rPr>
          <w:rFonts w:ascii="Cambria" w:hAnsi="Cambria"/>
          <w:b/>
          <w:i/>
          <w:color w:val="0000FF"/>
          <w:sz w:val="36"/>
        </w:rPr>
        <w:br w:type="page"/>
      </w:r>
      <w:r w:rsidR="00F6729E" w:rsidRPr="00F6729E">
        <w:rPr>
          <w:rFonts w:ascii="Times New Roman" w:hAnsi="Times New Roman"/>
          <w:b/>
          <w:bCs/>
          <w:noProof/>
          <w:sz w:val="40"/>
          <w:szCs w:val="28"/>
          <w:lang w:eastAsia="ru-RU"/>
        </w:rPr>
        <w:lastRenderedPageBreak/>
        <w:drawing>
          <wp:inline distT="0" distB="0" distL="0" distR="0">
            <wp:extent cx="7010400" cy="42100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6729E" w:rsidRDefault="00F6729E">
      <w:pPr>
        <w:rPr>
          <w:rFonts w:ascii="Times New Roman" w:hAnsi="Times New Roman"/>
          <w:b/>
          <w:bCs/>
          <w:sz w:val="40"/>
          <w:szCs w:val="28"/>
        </w:rPr>
      </w:pPr>
      <w:r w:rsidRPr="00F6729E">
        <w:rPr>
          <w:rFonts w:ascii="Times New Roman" w:hAnsi="Times New Roman"/>
          <w:b/>
          <w:bCs/>
          <w:noProof/>
          <w:sz w:val="40"/>
          <w:szCs w:val="28"/>
          <w:lang w:eastAsia="ru-RU"/>
        </w:rPr>
        <w:drawing>
          <wp:inline distT="0" distB="0" distL="0" distR="0">
            <wp:extent cx="6915150" cy="421005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1C0B" w:rsidRDefault="00F6729E" w:rsidP="00F6729E">
      <w:pPr>
        <w:jc w:val="center"/>
        <w:rPr>
          <w:rFonts w:ascii="Times New Roman" w:hAnsi="Times New Roman"/>
          <w:b/>
          <w:bCs/>
          <w:sz w:val="40"/>
          <w:szCs w:val="28"/>
        </w:rPr>
      </w:pPr>
      <w:r w:rsidRPr="00F6729E">
        <w:rPr>
          <w:rFonts w:ascii="Times New Roman" w:hAnsi="Times New Roman"/>
          <w:b/>
          <w:bCs/>
          <w:noProof/>
          <w:sz w:val="40"/>
          <w:szCs w:val="28"/>
          <w:lang w:eastAsia="ru-RU"/>
        </w:rPr>
        <w:lastRenderedPageBreak/>
        <w:drawing>
          <wp:inline distT="0" distB="0" distL="0" distR="0">
            <wp:extent cx="6972300" cy="3790950"/>
            <wp:effectExtent l="0" t="17145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F6729E">
        <w:rPr>
          <w:rFonts w:ascii="Times New Roman" w:hAnsi="Times New Roman"/>
          <w:b/>
          <w:bCs/>
          <w:noProof/>
          <w:sz w:val="40"/>
          <w:szCs w:val="28"/>
          <w:lang w:eastAsia="ru-RU"/>
        </w:rPr>
        <w:drawing>
          <wp:inline distT="0" distB="0" distL="0" distR="0">
            <wp:extent cx="6305550" cy="42862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971C0B" w:rsidSect="003B77C9">
      <w:headerReference w:type="default" r:id="rId11"/>
      <w:footerReference w:type="default" r:id="rId12"/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2E9" w:rsidRDefault="008462E9" w:rsidP="000657B6">
      <w:pPr>
        <w:spacing w:after="0" w:line="240" w:lineRule="auto"/>
      </w:pPr>
      <w:r>
        <w:separator/>
      </w:r>
    </w:p>
  </w:endnote>
  <w:endnote w:type="continuationSeparator" w:id="0">
    <w:p w:rsidR="008462E9" w:rsidRDefault="008462E9" w:rsidP="00065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1777"/>
      <w:docPartObj>
        <w:docPartGallery w:val="Page Numbers (Bottom of Page)"/>
        <w:docPartUnique/>
      </w:docPartObj>
    </w:sdtPr>
    <w:sdtContent>
      <w:p w:rsidR="000C6A16" w:rsidRDefault="003B77C9">
        <w:pPr>
          <w:pStyle w:val="a5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4097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0C6A16" w:rsidRDefault="00893AC6">
        <w:pPr>
          <w:pStyle w:val="a5"/>
          <w:jc w:val="center"/>
        </w:pPr>
        <w:fldSimple w:instr=" PAGE    \* MERGEFORMAT ">
          <w:r w:rsidR="003B77C9">
            <w:rPr>
              <w:noProof/>
            </w:rPr>
            <w:t>1</w:t>
          </w:r>
        </w:fldSimple>
      </w:p>
    </w:sdtContent>
  </w:sdt>
  <w:p w:rsidR="00737C0E" w:rsidRDefault="00737C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2E9" w:rsidRDefault="008462E9" w:rsidP="000657B6">
      <w:pPr>
        <w:spacing w:after="0" w:line="240" w:lineRule="auto"/>
      </w:pPr>
      <w:r>
        <w:separator/>
      </w:r>
    </w:p>
  </w:footnote>
  <w:footnote w:type="continuationSeparator" w:id="0">
    <w:p w:rsidR="008462E9" w:rsidRDefault="008462E9" w:rsidP="00065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0E" w:rsidRPr="00531992" w:rsidRDefault="00737C0E" w:rsidP="003416B0">
    <w:pPr>
      <w:pStyle w:val="a3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737C0E" w:rsidRPr="007B261B" w:rsidRDefault="00737C0E" w:rsidP="003416B0">
    <w:pPr>
      <w:pStyle w:val="a3"/>
      <w:jc w:val="center"/>
      <w:rPr>
        <w:rFonts w:ascii="Monotype Corsiva" w:hAnsi="Monotype Corsiva"/>
      </w:rPr>
    </w:pPr>
    <w:r>
      <w:rPr>
        <w:rFonts w:ascii="Monotype Corsiva" w:hAnsi="Monotype Corsiva"/>
      </w:rPr>
      <w:t>Меньшовой Т.К.</w:t>
    </w:r>
  </w:p>
  <w:p w:rsidR="00737C0E" w:rsidRDefault="00737C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657B6"/>
    <w:rsid w:val="000657B6"/>
    <w:rsid w:val="00070B1F"/>
    <w:rsid w:val="00095BA2"/>
    <w:rsid w:val="000C6A16"/>
    <w:rsid w:val="000D4494"/>
    <w:rsid w:val="000F3629"/>
    <w:rsid w:val="00283E6B"/>
    <w:rsid w:val="002B29B9"/>
    <w:rsid w:val="002B66D0"/>
    <w:rsid w:val="002C22D7"/>
    <w:rsid w:val="003416B0"/>
    <w:rsid w:val="00357582"/>
    <w:rsid w:val="00366CB1"/>
    <w:rsid w:val="003B77C9"/>
    <w:rsid w:val="00462E94"/>
    <w:rsid w:val="00496CF6"/>
    <w:rsid w:val="004F774D"/>
    <w:rsid w:val="00502E8E"/>
    <w:rsid w:val="00575293"/>
    <w:rsid w:val="005C58F7"/>
    <w:rsid w:val="005C7280"/>
    <w:rsid w:val="006A27A4"/>
    <w:rsid w:val="006C59A4"/>
    <w:rsid w:val="00737C0E"/>
    <w:rsid w:val="007E23C1"/>
    <w:rsid w:val="007E267A"/>
    <w:rsid w:val="008462E9"/>
    <w:rsid w:val="00893AC6"/>
    <w:rsid w:val="008C383C"/>
    <w:rsid w:val="008E27CD"/>
    <w:rsid w:val="008E4480"/>
    <w:rsid w:val="00971C0B"/>
    <w:rsid w:val="00973DFD"/>
    <w:rsid w:val="00977100"/>
    <w:rsid w:val="009B4453"/>
    <w:rsid w:val="009B479A"/>
    <w:rsid w:val="00A143BE"/>
    <w:rsid w:val="00A25ABE"/>
    <w:rsid w:val="00A520D8"/>
    <w:rsid w:val="00AB197F"/>
    <w:rsid w:val="00AC2338"/>
    <w:rsid w:val="00AC5EA9"/>
    <w:rsid w:val="00AE5693"/>
    <w:rsid w:val="00B3329B"/>
    <w:rsid w:val="00CE0B6D"/>
    <w:rsid w:val="00D16F57"/>
    <w:rsid w:val="00D759D2"/>
    <w:rsid w:val="00DF7409"/>
    <w:rsid w:val="00E653C5"/>
    <w:rsid w:val="00E873B5"/>
    <w:rsid w:val="00E874FB"/>
    <w:rsid w:val="00F26B3A"/>
    <w:rsid w:val="00F64022"/>
    <w:rsid w:val="00F6729E"/>
    <w:rsid w:val="00F82703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5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57B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65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7B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6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2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2000" i="0"/>
            </a:pPr>
            <a:r>
              <a:rPr lang="ru-RU" sz="2000" i="0" dirty="0" smtClean="0"/>
              <a:t>7 кл. 2007/2008г.                   8кл. 2008/2009г.</a:t>
            </a:r>
            <a:endParaRPr lang="ru-RU" sz="2000" i="0" dirty="0"/>
          </a:p>
        </c:rich>
      </c:tx>
      <c:layout>
        <c:manualLayout>
          <c:xMode val="edge"/>
          <c:yMode val="edge"/>
          <c:x val="0.25411360264749516"/>
          <c:y val="0.10554316457049209"/>
        </c:manualLayout>
      </c:layout>
    </c:title>
    <c:plotArea>
      <c:layout>
        <c:manualLayout>
          <c:layoutTarget val="inner"/>
          <c:xMode val="edge"/>
          <c:yMode val="edge"/>
          <c:x val="0.17970814789455689"/>
          <c:y val="0.22030142159831845"/>
          <c:w val="0.78473653429190859"/>
          <c:h val="0.5762109713661355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II полугодаия</c:v>
                </c:pt>
              </c:strCache>
            </c:strRef>
          </c:tx>
          <c:spPr>
            <a:gradFill flip="none" rotWithShape="1">
              <a:gsLst>
                <a:gs pos="0">
                  <a:srgbClr val="00B050">
                    <a:shade val="30000"/>
                    <a:satMod val="115000"/>
                  </a:srgbClr>
                </a:gs>
                <a:gs pos="50000">
                  <a:srgbClr val="00B050">
                    <a:shade val="67500"/>
                    <a:satMod val="115000"/>
                  </a:srgbClr>
                </a:gs>
                <a:gs pos="100000">
                  <a:srgbClr val="00B050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>
              <a:noFill/>
            </a:ln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Лист1!$B$2:$B$20</c:f>
              <c:numCache>
                <c:formatCode>0%</c:formatCode>
                <c:ptCount val="19"/>
                <c:pt idx="0">
                  <c:v>0.32000000000000062</c:v>
                </c:pt>
                <c:pt idx="1">
                  <c:v>0.2</c:v>
                </c:pt>
                <c:pt idx="2">
                  <c:v>8.000000000000014E-2</c:v>
                </c:pt>
                <c:pt idx="3">
                  <c:v>0.30000000000000032</c:v>
                </c:pt>
                <c:pt idx="4">
                  <c:v>0.11500000000000009</c:v>
                </c:pt>
                <c:pt idx="5">
                  <c:v>0.26</c:v>
                </c:pt>
                <c:pt idx="6">
                  <c:v>0.30300000000000032</c:v>
                </c:pt>
                <c:pt idx="7">
                  <c:v>0.38000000000000062</c:v>
                </c:pt>
                <c:pt idx="11">
                  <c:v>0.36200000000000032</c:v>
                </c:pt>
                <c:pt idx="12">
                  <c:v>0.38200000000000062</c:v>
                </c:pt>
                <c:pt idx="13">
                  <c:v>0.12000000000000002</c:v>
                </c:pt>
                <c:pt idx="14">
                  <c:v>0.36000000000000032</c:v>
                </c:pt>
                <c:pt idx="15">
                  <c:v>0.16000000000000014</c:v>
                </c:pt>
                <c:pt idx="16">
                  <c:v>0.36000000000000032</c:v>
                </c:pt>
                <c:pt idx="17">
                  <c:v>0.36000000000000032</c:v>
                </c:pt>
                <c:pt idx="18">
                  <c:v>0.52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9900"/>
            </a:solidFill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Лист1!$C$2:$C$20</c:f>
              <c:numCache>
                <c:formatCode>0%</c:formatCode>
                <c:ptCount val="19"/>
                <c:pt idx="0">
                  <c:v>0.36200000000000032</c:v>
                </c:pt>
                <c:pt idx="1">
                  <c:v>0.38200000000000062</c:v>
                </c:pt>
                <c:pt idx="2">
                  <c:v>0.12000000000000002</c:v>
                </c:pt>
                <c:pt idx="3">
                  <c:v>0.36000000000000032</c:v>
                </c:pt>
                <c:pt idx="4">
                  <c:v>0.16000000000000014</c:v>
                </c:pt>
                <c:pt idx="5">
                  <c:v>0.36000000000000032</c:v>
                </c:pt>
                <c:pt idx="6">
                  <c:v>0.36000000000000032</c:v>
                </c:pt>
                <c:pt idx="7">
                  <c:v>0.52</c:v>
                </c:pt>
                <c:pt idx="11">
                  <c:v>0.38000000000000062</c:v>
                </c:pt>
                <c:pt idx="12">
                  <c:v>0.38200000000000062</c:v>
                </c:pt>
                <c:pt idx="13">
                  <c:v>0.14000000000000001</c:v>
                </c:pt>
                <c:pt idx="14">
                  <c:v>0.36000000000000032</c:v>
                </c:pt>
                <c:pt idx="15">
                  <c:v>0.16000000000000014</c:v>
                </c:pt>
                <c:pt idx="16">
                  <c:v>0.4</c:v>
                </c:pt>
                <c:pt idx="17">
                  <c:v>0.42000000000000032</c:v>
                </c:pt>
                <c:pt idx="18">
                  <c:v>0.56000000000000005</c:v>
                </c:pt>
              </c:numCache>
            </c:numRef>
          </c:val>
        </c:ser>
        <c:gapWidth val="146"/>
        <c:overlap val="-11"/>
        <c:axId val="60149760"/>
        <c:axId val="60151296"/>
      </c:barChart>
      <c:catAx>
        <c:axId val="60149760"/>
        <c:scaling>
          <c:orientation val="minMax"/>
        </c:scaling>
        <c:axPos val="b"/>
        <c:numFmt formatCode="General" sourceLinked="1"/>
        <c:tickLblPos val="nextTo"/>
        <c:crossAx val="60151296"/>
        <c:crossesAt val="0"/>
        <c:auto val="1"/>
        <c:lblAlgn val="ctr"/>
        <c:lblOffset val="100"/>
      </c:catAx>
      <c:valAx>
        <c:axId val="60151296"/>
        <c:scaling>
          <c:orientation val="minMax"/>
          <c:max val="0.60000000000000064"/>
          <c:min val="0"/>
        </c:scaling>
        <c:axPos val="l"/>
        <c:majorGridlines/>
        <c:numFmt formatCode="0%" sourceLinked="0"/>
        <c:minorTickMark val="in"/>
        <c:tickLblPos val="nextTo"/>
        <c:txPr>
          <a:bodyPr/>
          <a:lstStyle/>
          <a:p>
            <a:pPr>
              <a:defRPr i="0">
                <a:solidFill>
                  <a:sysClr val="windowText" lastClr="000000"/>
                </a:solidFill>
                <a:effectLst/>
              </a:defRPr>
            </a:pPr>
            <a:endParaRPr lang="ru-RU"/>
          </a:p>
        </c:txPr>
        <c:crossAx val="60149760"/>
        <c:crosses val="autoZero"/>
        <c:crossBetween val="between"/>
        <c:majorUnit val="0.1"/>
        <c:minorUnit val="2.0000000000000052E-2"/>
      </c:valAx>
    </c:plotArea>
    <c:legend>
      <c:legendPos val="b"/>
      <c:layout>
        <c:manualLayout>
          <c:xMode val="edge"/>
          <c:yMode val="edge"/>
          <c:x val="0.14827676793316669"/>
          <c:y val="0.90809634089856406"/>
          <c:w val="0.79529859214865772"/>
          <c:h val="7.3153525492571383E-2"/>
        </c:manualLayout>
      </c:layout>
      <c:txPr>
        <a:bodyPr/>
        <a:lstStyle/>
        <a:p>
          <a:pPr>
            <a:defRPr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</a:defRPr>
          </a:pPr>
          <a:endParaRPr lang="ru-RU"/>
        </a:p>
      </c:txPr>
    </c:legend>
    <c:plotVisOnly val="1"/>
  </c:chart>
  <c:spPr>
    <a:ln>
      <a:noFill/>
    </a:ln>
    <a:effectLst/>
  </c:spPr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2000" i="0"/>
            </a:pPr>
            <a:r>
              <a:rPr lang="ru-RU" sz="2000" i="0" dirty="0" smtClean="0"/>
              <a:t>8 кл. 2007/2008г.                   9 кл. 2008/2009г.           </a:t>
            </a:r>
            <a:endParaRPr lang="ru-RU" sz="2000" i="0" dirty="0"/>
          </a:p>
        </c:rich>
      </c:tx>
      <c:layout>
        <c:manualLayout>
          <c:xMode val="edge"/>
          <c:yMode val="edge"/>
          <c:x val="0.2530394857667585"/>
          <c:y val="3.3144974525243211E-2"/>
        </c:manualLayout>
      </c:layout>
    </c:title>
    <c:plotArea>
      <c:layout>
        <c:manualLayout>
          <c:layoutTarget val="inner"/>
          <c:xMode val="edge"/>
          <c:yMode val="edge"/>
          <c:x val="0.1841947029348604"/>
          <c:y val="0.15695300196850392"/>
          <c:w val="0.78025003072962951"/>
          <c:h val="0.5792276082677166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gradFill flip="none" rotWithShape="1">
              <a:gsLst>
                <a:gs pos="0">
                  <a:srgbClr val="00B050">
                    <a:shade val="30000"/>
                    <a:satMod val="115000"/>
                  </a:srgbClr>
                </a:gs>
                <a:gs pos="50000">
                  <a:srgbClr val="00B050">
                    <a:shade val="67500"/>
                    <a:satMod val="115000"/>
                  </a:srgbClr>
                </a:gs>
                <a:gs pos="100000">
                  <a:srgbClr val="00B050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>
              <a:noFill/>
            </a:ln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Лист1!$B$2:$B$20</c:f>
              <c:numCache>
                <c:formatCode>0%</c:formatCode>
                <c:ptCount val="19"/>
                <c:pt idx="0">
                  <c:v>0.29000000000000004</c:v>
                </c:pt>
                <c:pt idx="1">
                  <c:v>0.16</c:v>
                </c:pt>
                <c:pt idx="2">
                  <c:v>9.2000000000000026E-2</c:v>
                </c:pt>
                <c:pt idx="3">
                  <c:v>0.18600000000000003</c:v>
                </c:pt>
                <c:pt idx="4">
                  <c:v>7.5000000000000011E-2</c:v>
                </c:pt>
                <c:pt idx="5">
                  <c:v>0.34800000000000003</c:v>
                </c:pt>
                <c:pt idx="6">
                  <c:v>0.26</c:v>
                </c:pt>
                <c:pt idx="7">
                  <c:v>0.36000000000000004</c:v>
                </c:pt>
                <c:pt idx="11">
                  <c:v>0.3020000000000001</c:v>
                </c:pt>
                <c:pt idx="12">
                  <c:v>0.16</c:v>
                </c:pt>
                <c:pt idx="13">
                  <c:v>0.115</c:v>
                </c:pt>
                <c:pt idx="14">
                  <c:v>0.24000000000000002</c:v>
                </c:pt>
                <c:pt idx="15">
                  <c:v>0.115</c:v>
                </c:pt>
                <c:pt idx="16">
                  <c:v>0.45600000000000002</c:v>
                </c:pt>
                <c:pt idx="17">
                  <c:v>0.29400000000000004</c:v>
                </c:pt>
                <c:pt idx="18">
                  <c:v>0.41800000000000004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9900"/>
            </a:solidFill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Лист1!$C$2:$C$20</c:f>
              <c:numCache>
                <c:formatCode>0%</c:formatCode>
                <c:ptCount val="19"/>
                <c:pt idx="0">
                  <c:v>0.34</c:v>
                </c:pt>
                <c:pt idx="1">
                  <c:v>0.18000000000000002</c:v>
                </c:pt>
                <c:pt idx="2">
                  <c:v>0.13800000000000001</c:v>
                </c:pt>
                <c:pt idx="3">
                  <c:v>0.24000000000000002</c:v>
                </c:pt>
                <c:pt idx="4">
                  <c:v>0.115</c:v>
                </c:pt>
                <c:pt idx="5">
                  <c:v>0.45600000000000002</c:v>
                </c:pt>
                <c:pt idx="6">
                  <c:v>0.29400000000000004</c:v>
                </c:pt>
                <c:pt idx="7">
                  <c:v>0.41800000000000004</c:v>
                </c:pt>
                <c:pt idx="11">
                  <c:v>0.34</c:v>
                </c:pt>
                <c:pt idx="12">
                  <c:v>0.18000000000000002</c:v>
                </c:pt>
                <c:pt idx="13">
                  <c:v>0.16</c:v>
                </c:pt>
                <c:pt idx="14">
                  <c:v>0.24000000000000002</c:v>
                </c:pt>
                <c:pt idx="15">
                  <c:v>0.13800000000000001</c:v>
                </c:pt>
                <c:pt idx="16">
                  <c:v>0.45600000000000002</c:v>
                </c:pt>
                <c:pt idx="17">
                  <c:v>0.45600000000000002</c:v>
                </c:pt>
                <c:pt idx="18">
                  <c:v>0.6080000000000001</c:v>
                </c:pt>
              </c:numCache>
            </c:numRef>
          </c:val>
        </c:ser>
        <c:gapWidth val="146"/>
        <c:axId val="60291712"/>
        <c:axId val="32117120"/>
      </c:barChart>
      <c:catAx>
        <c:axId val="60291712"/>
        <c:scaling>
          <c:orientation val="minMax"/>
        </c:scaling>
        <c:axPos val="b"/>
        <c:numFmt formatCode="General" sourceLinked="1"/>
        <c:tickLblPos val="nextTo"/>
        <c:crossAx val="32117120"/>
        <c:crossesAt val="0"/>
        <c:auto val="1"/>
        <c:lblAlgn val="ctr"/>
        <c:lblOffset val="100"/>
      </c:catAx>
      <c:valAx>
        <c:axId val="32117120"/>
        <c:scaling>
          <c:orientation val="minMax"/>
          <c:max val="0.65000000000000235"/>
          <c:min val="0"/>
        </c:scaling>
        <c:axPos val="l"/>
        <c:majorGridlines/>
        <c:numFmt formatCode="0%" sourceLinked="0"/>
        <c:minorTickMark val="in"/>
        <c:tickLblPos val="nextTo"/>
        <c:txPr>
          <a:bodyPr/>
          <a:lstStyle/>
          <a:p>
            <a:pPr>
              <a:defRPr i="0">
                <a:solidFill>
                  <a:sysClr val="windowText" lastClr="000000"/>
                </a:solidFill>
                <a:effectLst/>
              </a:defRPr>
            </a:pPr>
            <a:endParaRPr lang="ru-RU"/>
          </a:p>
        </c:txPr>
        <c:crossAx val="60291712"/>
        <c:crosses val="autoZero"/>
        <c:crossBetween val="between"/>
        <c:majorUnit val="0.1"/>
        <c:minorUnit val="2.0000000000000011E-2"/>
      </c:valAx>
    </c:plotArea>
    <c:legend>
      <c:legendPos val="b"/>
      <c:layout>
        <c:manualLayout>
          <c:xMode val="edge"/>
          <c:yMode val="edge"/>
          <c:x val="0.14827676793316669"/>
          <c:y val="0.86586414996213357"/>
          <c:w val="0.79529859214865772"/>
          <c:h val="0.11538583817497435"/>
        </c:manualLayout>
      </c:layout>
      <c:txPr>
        <a:bodyPr/>
        <a:lstStyle/>
        <a:p>
          <a:pPr>
            <a:defRPr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</a:defRPr>
          </a:pPr>
          <a:endParaRPr lang="ru-RU"/>
        </a:p>
      </c:txPr>
    </c:legend>
    <c:plotVisOnly val="1"/>
  </c:chart>
  <c:spPr>
    <a:ln>
      <a:noFill/>
    </a:ln>
    <a:effectLst/>
  </c:spPr>
  <c:txPr>
    <a:bodyPr/>
    <a:lstStyle/>
    <a:p>
      <a:pPr>
        <a:defRPr sz="180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2000" i="0"/>
            </a:pPr>
            <a:r>
              <a:rPr lang="ru-RU" sz="2000" i="0" dirty="0" smtClean="0"/>
              <a:t>10 кл. 2007/2008 г.            11кл. 2008/2009 г.</a:t>
            </a:r>
            <a:endParaRPr lang="ru-RU" sz="2000" i="0" dirty="0"/>
          </a:p>
        </c:rich>
      </c:tx>
      <c:layout>
        <c:manualLayout>
          <c:xMode val="edge"/>
          <c:yMode val="edge"/>
          <c:x val="0.26204093340791418"/>
          <c:y val="1.3268441947269164E-3"/>
        </c:manualLayout>
      </c:layout>
    </c:title>
    <c:plotArea>
      <c:layout>
        <c:manualLayout>
          <c:layoutTarget val="inner"/>
          <c:xMode val="edge"/>
          <c:yMode val="edge"/>
          <c:x val="0.17930223885948707"/>
          <c:y val="0.15695300196850392"/>
          <c:w val="0.78514249243434764"/>
          <c:h val="0.5859278017383505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gradFill flip="none" rotWithShape="1">
              <a:gsLst>
                <a:gs pos="0">
                  <a:srgbClr val="00B050">
                    <a:shade val="30000"/>
                    <a:satMod val="115000"/>
                  </a:srgbClr>
                </a:gs>
                <a:gs pos="50000">
                  <a:srgbClr val="00B050">
                    <a:shade val="67500"/>
                    <a:satMod val="115000"/>
                  </a:srgbClr>
                </a:gs>
                <a:gs pos="100000">
                  <a:srgbClr val="00B050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>
              <a:noFill/>
            </a:ln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Лист1!$B$2:$B$20</c:f>
              <c:numCache>
                <c:formatCode>0%</c:formatCode>
                <c:ptCount val="19"/>
                <c:pt idx="0">
                  <c:v>0.34</c:v>
                </c:pt>
                <c:pt idx="1">
                  <c:v>0.2</c:v>
                </c:pt>
                <c:pt idx="2">
                  <c:v>0.12000000000000002</c:v>
                </c:pt>
                <c:pt idx="3">
                  <c:v>0.30000000000000032</c:v>
                </c:pt>
                <c:pt idx="4">
                  <c:v>0.115</c:v>
                </c:pt>
                <c:pt idx="5">
                  <c:v>0.36000000000000032</c:v>
                </c:pt>
                <c:pt idx="6">
                  <c:v>0.4</c:v>
                </c:pt>
                <c:pt idx="7">
                  <c:v>0.44</c:v>
                </c:pt>
                <c:pt idx="11">
                  <c:v>0.42000000000000032</c:v>
                </c:pt>
                <c:pt idx="12">
                  <c:v>0.34</c:v>
                </c:pt>
                <c:pt idx="13">
                  <c:v>0.16</c:v>
                </c:pt>
                <c:pt idx="14">
                  <c:v>0.34</c:v>
                </c:pt>
                <c:pt idx="15">
                  <c:v>0.16</c:v>
                </c:pt>
                <c:pt idx="16">
                  <c:v>0.48000000000000032</c:v>
                </c:pt>
                <c:pt idx="17">
                  <c:v>0.52</c:v>
                </c:pt>
                <c:pt idx="18">
                  <c:v>0.52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9900"/>
            </a:solidFill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  <c:pt idx="15">
                  <c:v>5</c:v>
                </c:pt>
                <c:pt idx="16">
                  <c:v>6</c:v>
                </c:pt>
                <c:pt idx="17">
                  <c:v>7</c:v>
                </c:pt>
                <c:pt idx="18">
                  <c:v>8</c:v>
                </c:pt>
              </c:numCache>
            </c:numRef>
          </c:cat>
          <c:val>
            <c:numRef>
              <c:f>Лист1!$C$2:$C$20</c:f>
              <c:numCache>
                <c:formatCode>0%</c:formatCode>
                <c:ptCount val="19"/>
                <c:pt idx="0">
                  <c:v>0.42000000000000032</c:v>
                </c:pt>
                <c:pt idx="1">
                  <c:v>0.34</c:v>
                </c:pt>
                <c:pt idx="2">
                  <c:v>0.16</c:v>
                </c:pt>
                <c:pt idx="3">
                  <c:v>0.34</c:v>
                </c:pt>
                <c:pt idx="4">
                  <c:v>0.16</c:v>
                </c:pt>
                <c:pt idx="5">
                  <c:v>0.48000000000000032</c:v>
                </c:pt>
                <c:pt idx="6">
                  <c:v>0.52</c:v>
                </c:pt>
                <c:pt idx="7">
                  <c:v>0.52</c:v>
                </c:pt>
                <c:pt idx="11">
                  <c:v>0.42000000000000032</c:v>
                </c:pt>
                <c:pt idx="12">
                  <c:v>0.39000000000000062</c:v>
                </c:pt>
                <c:pt idx="13">
                  <c:v>0.16</c:v>
                </c:pt>
                <c:pt idx="14">
                  <c:v>0.39000000000000062</c:v>
                </c:pt>
                <c:pt idx="15">
                  <c:v>0.16</c:v>
                </c:pt>
                <c:pt idx="16">
                  <c:v>0.52</c:v>
                </c:pt>
                <c:pt idx="17">
                  <c:v>0.56000000000000005</c:v>
                </c:pt>
                <c:pt idx="18">
                  <c:v>0.87000000000000111</c:v>
                </c:pt>
              </c:numCache>
            </c:numRef>
          </c:val>
        </c:ser>
        <c:gapWidth val="146"/>
        <c:overlap val="5"/>
        <c:axId val="32133888"/>
        <c:axId val="32135424"/>
      </c:barChart>
      <c:catAx>
        <c:axId val="32133888"/>
        <c:scaling>
          <c:orientation val="minMax"/>
        </c:scaling>
        <c:axPos val="b"/>
        <c:numFmt formatCode="General" sourceLinked="1"/>
        <c:tickLblPos val="nextTo"/>
        <c:crossAx val="32135424"/>
        <c:crossesAt val="0"/>
        <c:auto val="1"/>
        <c:lblAlgn val="ctr"/>
        <c:lblOffset val="100"/>
      </c:catAx>
      <c:valAx>
        <c:axId val="32135424"/>
        <c:scaling>
          <c:orientation val="minMax"/>
          <c:max val="0.65000000000000235"/>
          <c:min val="0"/>
        </c:scaling>
        <c:axPos val="l"/>
        <c:majorGridlines/>
        <c:numFmt formatCode="0%" sourceLinked="0"/>
        <c:minorTickMark val="in"/>
        <c:tickLblPos val="nextTo"/>
        <c:txPr>
          <a:bodyPr/>
          <a:lstStyle/>
          <a:p>
            <a:pPr>
              <a:defRPr i="0">
                <a:solidFill>
                  <a:sysClr val="windowText" lastClr="000000"/>
                </a:solidFill>
                <a:effectLst/>
              </a:defRPr>
            </a:pPr>
            <a:endParaRPr lang="ru-RU"/>
          </a:p>
        </c:txPr>
        <c:crossAx val="32133888"/>
        <c:crosses val="autoZero"/>
        <c:crossBetween val="between"/>
        <c:majorUnit val="0.1"/>
        <c:minorUnit val="2.0000000000000011E-2"/>
      </c:valAx>
    </c:plotArea>
    <c:legend>
      <c:legendPos val="b"/>
      <c:layout>
        <c:manualLayout>
          <c:xMode val="edge"/>
          <c:yMode val="edge"/>
          <c:x val="0.14827676793316669"/>
          <c:y val="0.86586414996213357"/>
          <c:w val="0.79529859214865772"/>
          <c:h val="0.11538583817497435"/>
        </c:manualLayout>
      </c:layout>
      <c:txPr>
        <a:bodyPr/>
        <a:lstStyle/>
        <a:p>
          <a:pPr>
            <a:defRPr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</a:defRPr>
          </a:pPr>
          <a:endParaRPr lang="ru-RU"/>
        </a:p>
      </c:txPr>
    </c:legend>
    <c:plotVisOnly val="1"/>
  </c:chart>
  <c:spPr>
    <a:ln>
      <a:noFill/>
    </a:ln>
    <a:effectLst/>
  </c:spPr>
  <c:txPr>
    <a:bodyPr/>
    <a:lstStyle/>
    <a:p>
      <a:pPr>
        <a:defRPr sz="1800"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2000" i="0"/>
            </a:pPr>
            <a:r>
              <a:rPr lang="ru-RU" sz="2000" i="0" dirty="0" smtClean="0"/>
              <a:t>11 кл. 2007/2008 г.</a:t>
            </a:r>
            <a:endParaRPr lang="ru-RU" sz="2000" i="0" dirty="0"/>
          </a:p>
        </c:rich>
      </c:tx>
      <c:layout>
        <c:manualLayout>
          <c:xMode val="edge"/>
          <c:yMode val="edge"/>
          <c:x val="0.41055768331073472"/>
          <c:y val="3.907074948964722E-2"/>
        </c:manualLayout>
      </c:layout>
    </c:title>
    <c:plotArea>
      <c:layout>
        <c:manualLayout>
          <c:layoutTarget val="inner"/>
          <c:xMode val="edge"/>
          <c:yMode val="edge"/>
          <c:x val="0.15327861962873968"/>
          <c:y val="0.15695300196850392"/>
          <c:w val="0.81116619486008357"/>
          <c:h val="0.5792276082677166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gradFill flip="none" rotWithShape="1">
              <a:gsLst>
                <a:gs pos="0">
                  <a:srgbClr val="00B050">
                    <a:shade val="30000"/>
                    <a:satMod val="115000"/>
                  </a:srgbClr>
                </a:gs>
                <a:gs pos="50000">
                  <a:srgbClr val="00B050">
                    <a:shade val="67500"/>
                    <a:satMod val="115000"/>
                  </a:srgbClr>
                </a:gs>
                <a:gs pos="100000">
                  <a:srgbClr val="00B050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>
              <a:noFill/>
            </a:ln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0.36000000000000032</c:v>
                </c:pt>
                <c:pt idx="1">
                  <c:v>0.31000000000000094</c:v>
                </c:pt>
                <c:pt idx="2" formatCode="0%">
                  <c:v>0.12000000000000002</c:v>
                </c:pt>
                <c:pt idx="3" formatCode="0%">
                  <c:v>0.26</c:v>
                </c:pt>
                <c:pt idx="4" formatCode="0%">
                  <c:v>0.22</c:v>
                </c:pt>
                <c:pt idx="5" formatCode="0%">
                  <c:v>0.38000000000000106</c:v>
                </c:pt>
                <c:pt idx="6" formatCode="0%">
                  <c:v>0.52</c:v>
                </c:pt>
                <c:pt idx="7" formatCode="0%">
                  <c:v>0.56000000000000005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9900"/>
            </a:solidFill>
            <a:effectLst/>
            <a:scene3d>
              <a:camera prst="orthographicFront"/>
              <a:lightRig rig="balanced" dir="t">
                <a:rot lat="0" lon="0" rev="8700000"/>
              </a:lightRig>
            </a:scene3d>
            <a:sp3d>
              <a:bevelT w="190500" h="38100"/>
            </a:sp3d>
          </c:spPr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Лист1!$C$2:$C$9</c:f>
              <c:numCache>
                <c:formatCode>0.0%</c:formatCode>
                <c:ptCount val="8"/>
                <c:pt idx="0">
                  <c:v>0.4</c:v>
                </c:pt>
                <c:pt idx="1">
                  <c:v>0.38000000000000106</c:v>
                </c:pt>
                <c:pt idx="2" formatCode="0%">
                  <c:v>0.18000000000000024</c:v>
                </c:pt>
                <c:pt idx="3" formatCode="0%">
                  <c:v>0.32000000000000106</c:v>
                </c:pt>
                <c:pt idx="4" formatCode="0%">
                  <c:v>0.26</c:v>
                </c:pt>
                <c:pt idx="5" formatCode="0%">
                  <c:v>0.42000000000000032</c:v>
                </c:pt>
                <c:pt idx="6" formatCode="0%">
                  <c:v>0.56000000000000005</c:v>
                </c:pt>
                <c:pt idx="7" formatCode="0%">
                  <c:v>0.62000000000000188</c:v>
                </c:pt>
              </c:numCache>
            </c:numRef>
          </c:val>
        </c:ser>
        <c:gapWidth val="146"/>
        <c:overlap val="-7"/>
        <c:axId val="62945920"/>
        <c:axId val="62951808"/>
      </c:barChart>
      <c:catAx>
        <c:axId val="62945920"/>
        <c:scaling>
          <c:orientation val="minMax"/>
        </c:scaling>
        <c:axPos val="b"/>
        <c:numFmt formatCode="General" sourceLinked="1"/>
        <c:tickLblPos val="nextTo"/>
        <c:crossAx val="62951808"/>
        <c:crossesAt val="0"/>
        <c:auto val="1"/>
        <c:lblAlgn val="ctr"/>
        <c:lblOffset val="100"/>
      </c:catAx>
      <c:valAx>
        <c:axId val="62951808"/>
        <c:scaling>
          <c:orientation val="minMax"/>
          <c:max val="0.60000000000000064"/>
          <c:min val="0"/>
        </c:scaling>
        <c:axPos val="l"/>
        <c:majorGridlines/>
        <c:numFmt formatCode="0%" sourceLinked="0"/>
        <c:minorTickMark val="in"/>
        <c:tickLblPos val="nextTo"/>
        <c:txPr>
          <a:bodyPr/>
          <a:lstStyle/>
          <a:p>
            <a:pPr>
              <a:defRPr i="0">
                <a:solidFill>
                  <a:sysClr val="windowText" lastClr="000000"/>
                </a:solidFill>
                <a:effectLst/>
              </a:defRPr>
            </a:pPr>
            <a:endParaRPr lang="ru-RU"/>
          </a:p>
        </c:txPr>
        <c:crossAx val="62945920"/>
        <c:crosses val="autoZero"/>
        <c:crossBetween val="between"/>
        <c:majorUnit val="0.1"/>
        <c:minorUnit val="2.0000000000000011E-2"/>
      </c:valAx>
    </c:plotArea>
    <c:legend>
      <c:legendPos val="b"/>
      <c:layout>
        <c:manualLayout>
          <c:xMode val="edge"/>
          <c:yMode val="edge"/>
          <c:x val="0.14827676793316669"/>
          <c:y val="0.86586414996213357"/>
          <c:w val="0.79529859214865772"/>
          <c:h val="0.11538583817497435"/>
        </c:manualLayout>
      </c:layout>
      <c:txPr>
        <a:bodyPr/>
        <a:lstStyle/>
        <a:p>
          <a:pPr>
            <a:defRPr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</a:defRPr>
          </a:pPr>
          <a:endParaRPr lang="ru-RU"/>
        </a:p>
      </c:txPr>
    </c:legend>
    <c:plotVisOnly val="1"/>
  </c:chart>
  <c:spPr>
    <a:ln>
      <a:noFill/>
    </a:ln>
    <a:effectLst/>
  </c:spPr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4A62A-6901-4987-8C7C-91067605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Меньшова Т.К.</dc:creator>
  <cp:lastModifiedBy>Папа</cp:lastModifiedBy>
  <cp:revision>19</cp:revision>
  <cp:lastPrinted>2009-12-22T08:48:00Z</cp:lastPrinted>
  <dcterms:created xsi:type="dcterms:W3CDTF">2008-12-08T06:39:00Z</dcterms:created>
  <dcterms:modified xsi:type="dcterms:W3CDTF">2009-12-27T15:15:00Z</dcterms:modified>
</cp:coreProperties>
</file>